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943"/>
      </w:tblGrid>
      <w:tr w:rsidR="00474845" w:rsidRPr="00F92FF7" w:rsidTr="00183D74">
        <w:trPr>
          <w:trHeight w:val="8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74845" w:rsidRPr="00542489" w:rsidRDefault="00474845" w:rsidP="006D4E26">
            <w:pPr>
              <w:ind w:right="62"/>
              <w:jc w:val="center"/>
              <w:rPr>
                <w:sz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5D780F" w:rsidRPr="00F92FF7" w:rsidRDefault="005D780F" w:rsidP="006D4E26">
            <w:pPr>
              <w:ind w:right="62"/>
              <w:jc w:val="center"/>
              <w:rPr>
                <w:sz w:val="26"/>
              </w:rPr>
            </w:pPr>
          </w:p>
        </w:tc>
      </w:tr>
    </w:tbl>
    <w:p w:rsidR="00CB6A94" w:rsidRPr="00CB6A94" w:rsidRDefault="00CB6A94" w:rsidP="00CB6A94">
      <w:pPr>
        <w:tabs>
          <w:tab w:val="left" w:pos="1134"/>
        </w:tabs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CB6A94">
        <w:rPr>
          <w:rFonts w:eastAsia="Calibri"/>
          <w:sz w:val="26"/>
          <w:szCs w:val="26"/>
          <w:lang w:eastAsia="en-US"/>
        </w:rPr>
        <w:t>Информация об исполнении пред</w:t>
      </w:r>
      <w:r>
        <w:rPr>
          <w:rFonts w:eastAsia="Calibri"/>
          <w:sz w:val="26"/>
          <w:szCs w:val="26"/>
          <w:lang w:eastAsia="en-US"/>
        </w:rPr>
        <w:t>ставления</w:t>
      </w:r>
      <w:r w:rsidRPr="00CB6A94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8</w:t>
      </w:r>
      <w:r w:rsidRPr="00CB6A94">
        <w:rPr>
          <w:rFonts w:eastAsia="Calibri"/>
          <w:sz w:val="26"/>
          <w:szCs w:val="26"/>
          <w:lang w:eastAsia="en-US"/>
        </w:rPr>
        <w:t xml:space="preserve"> от </w:t>
      </w:r>
      <w:r>
        <w:rPr>
          <w:rFonts w:eastAsia="Calibri"/>
          <w:sz w:val="26"/>
          <w:szCs w:val="26"/>
          <w:lang w:eastAsia="en-US"/>
        </w:rPr>
        <w:t>17</w:t>
      </w:r>
      <w:r w:rsidRPr="00CB6A94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8</w:t>
      </w:r>
      <w:r w:rsidRPr="00CB6A94">
        <w:rPr>
          <w:rFonts w:eastAsia="Calibri"/>
          <w:sz w:val="26"/>
          <w:szCs w:val="26"/>
          <w:lang w:eastAsia="en-US"/>
        </w:rPr>
        <w:t>.2017</w:t>
      </w: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Default="00CB6A94" w:rsidP="008E16E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</w:t>
      </w:r>
      <w:r w:rsidR="00C01FC0">
        <w:rPr>
          <w:sz w:val="26"/>
          <w:szCs w:val="26"/>
        </w:rPr>
        <w:t xml:space="preserve"> об</w:t>
      </w:r>
      <w:proofErr w:type="gramEnd"/>
      <w:r w:rsidR="00C01FC0">
        <w:rPr>
          <w:sz w:val="26"/>
          <w:szCs w:val="26"/>
        </w:rPr>
        <w:t xml:space="preserve"> исполнении представления </w:t>
      </w:r>
      <w:r>
        <w:rPr>
          <w:sz w:val="26"/>
          <w:szCs w:val="26"/>
        </w:rPr>
        <w:t xml:space="preserve">от Департамента природных ресурсов, экологии </w:t>
      </w:r>
      <w:r w:rsidR="00C01FC0">
        <w:rPr>
          <w:sz w:val="26"/>
          <w:szCs w:val="26"/>
        </w:rPr>
        <w:t>и агропромышленного комплекса Ненецкого автономного округа (далее – Департамент)</w:t>
      </w:r>
      <w:r>
        <w:rPr>
          <w:sz w:val="26"/>
          <w:szCs w:val="26"/>
        </w:rPr>
        <w:t xml:space="preserve">  </w:t>
      </w:r>
      <w:r w:rsidR="00C01FC0">
        <w:rPr>
          <w:sz w:val="26"/>
          <w:szCs w:val="26"/>
        </w:rPr>
        <w:t>представлена в контрольно-ревизионный комитет 10.10.2017.</w:t>
      </w:r>
    </w:p>
    <w:p w:rsidR="00C01FC0" w:rsidRDefault="00C01FC0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информации следует:</w:t>
      </w:r>
    </w:p>
    <w:p w:rsidR="008E16E7" w:rsidRDefault="00DB47D4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proofErr w:type="spellStart"/>
      <w:r>
        <w:rPr>
          <w:sz w:val="26"/>
          <w:szCs w:val="26"/>
        </w:rPr>
        <w:t>не</w:t>
      </w:r>
      <w:r w:rsidR="00D24BE6">
        <w:rPr>
          <w:sz w:val="26"/>
          <w:szCs w:val="26"/>
        </w:rPr>
        <w:t>достижением</w:t>
      </w:r>
      <w:proofErr w:type="spellEnd"/>
      <w:r w:rsidR="00D24BE6">
        <w:rPr>
          <w:sz w:val="26"/>
          <w:szCs w:val="26"/>
        </w:rPr>
        <w:t xml:space="preserve"> целевого показателя результативности использования субсидии, установленного пунктом 2.3.1. Соглашения о предоставлении субсидии СРО «</w:t>
      </w:r>
      <w:proofErr w:type="spellStart"/>
      <w:r w:rsidR="00D24BE6">
        <w:rPr>
          <w:sz w:val="26"/>
          <w:szCs w:val="26"/>
        </w:rPr>
        <w:t>Варк</w:t>
      </w:r>
      <w:proofErr w:type="spellEnd"/>
      <w:r w:rsidR="00D24BE6">
        <w:rPr>
          <w:sz w:val="26"/>
          <w:szCs w:val="26"/>
        </w:rPr>
        <w:t>» и приложением № 2 к Соглашению о предоставлении субсидии СРО «</w:t>
      </w:r>
      <w:proofErr w:type="spellStart"/>
      <w:r w:rsidR="00D24BE6">
        <w:rPr>
          <w:sz w:val="26"/>
          <w:szCs w:val="26"/>
        </w:rPr>
        <w:t>Варк</w:t>
      </w:r>
      <w:proofErr w:type="spellEnd"/>
      <w:r w:rsidR="00D24BE6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D24BE6">
        <w:rPr>
          <w:sz w:val="26"/>
          <w:szCs w:val="26"/>
        </w:rPr>
        <w:t xml:space="preserve"> Департаментом было направлено </w:t>
      </w:r>
      <w:proofErr w:type="gramStart"/>
      <w:r w:rsidR="00D24BE6">
        <w:rPr>
          <w:sz w:val="26"/>
          <w:szCs w:val="26"/>
        </w:rPr>
        <w:t>уведомление  от</w:t>
      </w:r>
      <w:proofErr w:type="gramEnd"/>
      <w:r w:rsidR="00D24BE6">
        <w:rPr>
          <w:sz w:val="26"/>
          <w:szCs w:val="26"/>
        </w:rPr>
        <w:t xml:space="preserve"> 21.04.2017 № 2986 о возврате полученной субсидии. </w:t>
      </w:r>
    </w:p>
    <w:p w:rsidR="008E16E7" w:rsidRDefault="008E16E7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Аналогичная ситуация сложилась с СРО «</w:t>
      </w:r>
      <w:proofErr w:type="spellStart"/>
      <w:r>
        <w:rPr>
          <w:sz w:val="26"/>
          <w:szCs w:val="26"/>
        </w:rPr>
        <w:t>Ялумд</w:t>
      </w:r>
      <w:proofErr w:type="spellEnd"/>
      <w:r>
        <w:rPr>
          <w:sz w:val="26"/>
          <w:szCs w:val="26"/>
        </w:rPr>
        <w:t>» и СРО «</w:t>
      </w:r>
      <w:proofErr w:type="spellStart"/>
      <w:r>
        <w:rPr>
          <w:sz w:val="26"/>
          <w:szCs w:val="26"/>
        </w:rPr>
        <w:t>Сармик</w:t>
      </w:r>
      <w:proofErr w:type="spellEnd"/>
      <w:r>
        <w:rPr>
          <w:sz w:val="26"/>
          <w:szCs w:val="26"/>
        </w:rPr>
        <w:t>».</w:t>
      </w:r>
    </w:p>
    <w:p w:rsidR="00D24BE6" w:rsidRDefault="00D24BE6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Департаментом было проведено несколько рабочих встреч с председателями семейно-родов</w:t>
      </w:r>
      <w:r w:rsidR="008E16E7">
        <w:rPr>
          <w:sz w:val="26"/>
          <w:szCs w:val="26"/>
        </w:rPr>
        <w:t>ых</w:t>
      </w:r>
      <w:r>
        <w:rPr>
          <w:sz w:val="26"/>
          <w:szCs w:val="26"/>
        </w:rPr>
        <w:t xml:space="preserve"> общин</w:t>
      </w:r>
      <w:r w:rsidR="007A035E">
        <w:rPr>
          <w:sz w:val="26"/>
          <w:szCs w:val="26"/>
        </w:rPr>
        <w:t xml:space="preserve"> и</w:t>
      </w:r>
      <w:r w:rsidR="007A035E" w:rsidRPr="007A035E">
        <w:rPr>
          <w:sz w:val="26"/>
          <w:szCs w:val="26"/>
        </w:rPr>
        <w:t xml:space="preserve"> </w:t>
      </w:r>
      <w:r w:rsidR="007A035E">
        <w:rPr>
          <w:sz w:val="26"/>
          <w:szCs w:val="26"/>
        </w:rPr>
        <w:t>Союзом оленеводов Ненецкого автономного округа</w:t>
      </w:r>
      <w:r>
        <w:rPr>
          <w:sz w:val="26"/>
          <w:szCs w:val="26"/>
        </w:rPr>
        <w:t>,</w:t>
      </w:r>
      <w:r w:rsidR="008E16E7">
        <w:rPr>
          <w:sz w:val="26"/>
          <w:szCs w:val="26"/>
        </w:rPr>
        <w:t xml:space="preserve"> выполнена рабочая поездка на место стойбища оленеводческих бригад</w:t>
      </w:r>
      <w:r w:rsidR="000F5ED9">
        <w:rPr>
          <w:sz w:val="26"/>
          <w:szCs w:val="26"/>
        </w:rPr>
        <w:t>.</w:t>
      </w:r>
      <w:r w:rsidR="00EA0D7C">
        <w:rPr>
          <w:sz w:val="26"/>
          <w:szCs w:val="26"/>
        </w:rPr>
        <w:t xml:space="preserve"> </w:t>
      </w:r>
    </w:p>
    <w:p w:rsidR="00FF6347" w:rsidRDefault="00FF6347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Союзом </w:t>
      </w:r>
      <w:proofErr w:type="gramStart"/>
      <w:r>
        <w:rPr>
          <w:sz w:val="26"/>
          <w:szCs w:val="26"/>
        </w:rPr>
        <w:t>оленеводов  НАО</w:t>
      </w:r>
      <w:proofErr w:type="gramEnd"/>
      <w:r>
        <w:rPr>
          <w:sz w:val="26"/>
          <w:szCs w:val="26"/>
        </w:rPr>
        <w:t xml:space="preserve"> проведен анализ хозяйственной деятельности семейно-родовых общин коренных малочисленных народов Севера  Ненецкого автономного округа и установлены объективные причины снижения поголовья.</w:t>
      </w:r>
    </w:p>
    <w:p w:rsidR="00EA0D7C" w:rsidRDefault="00EA0D7C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семейно-родовые общины не получали государственной поддержки из окружного бюджета. </w:t>
      </w:r>
      <w:r w:rsidR="00FF6347">
        <w:rPr>
          <w:sz w:val="26"/>
          <w:szCs w:val="26"/>
        </w:rPr>
        <w:t xml:space="preserve">Деятельность общин не является коммерческой. Отсутствие убойного пункта не </w:t>
      </w:r>
      <w:proofErr w:type="gramStart"/>
      <w:r w:rsidR="00FF6347">
        <w:rPr>
          <w:sz w:val="26"/>
          <w:szCs w:val="26"/>
        </w:rPr>
        <w:t>позволяет  реализовывать</w:t>
      </w:r>
      <w:proofErr w:type="gramEnd"/>
      <w:r w:rsidR="00FF6347">
        <w:rPr>
          <w:sz w:val="26"/>
          <w:szCs w:val="26"/>
        </w:rPr>
        <w:t xml:space="preserve"> продукцию оленеводства для последующей промышленного переработки.  Соответственно, общины не име</w:t>
      </w:r>
      <w:r w:rsidR="00DB47D4">
        <w:rPr>
          <w:sz w:val="26"/>
          <w:szCs w:val="26"/>
        </w:rPr>
        <w:t>ют дохода от своей деятельности</w:t>
      </w:r>
      <w:r w:rsidR="00FF6347">
        <w:rPr>
          <w:sz w:val="26"/>
          <w:szCs w:val="26"/>
        </w:rPr>
        <w:t>.</w:t>
      </w:r>
    </w:p>
    <w:p w:rsidR="008E16E7" w:rsidRDefault="00DB47D4" w:rsidP="008E1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 </w:t>
      </w:r>
      <w:r w:rsidR="008E16E7">
        <w:rPr>
          <w:sz w:val="26"/>
          <w:szCs w:val="26"/>
        </w:rPr>
        <w:t xml:space="preserve">Департаментом </w:t>
      </w:r>
      <w:r>
        <w:rPr>
          <w:sz w:val="26"/>
          <w:szCs w:val="26"/>
        </w:rPr>
        <w:t xml:space="preserve">и семейно-родовыми общинами </w:t>
      </w:r>
      <w:r w:rsidR="008E16E7">
        <w:rPr>
          <w:sz w:val="26"/>
          <w:szCs w:val="26"/>
        </w:rPr>
        <w:t>заключено соглашение о возврате субсидии в окружной бюджет.</w:t>
      </w:r>
    </w:p>
    <w:p w:rsidR="00DB47D4" w:rsidRDefault="00DB47D4" w:rsidP="008E16E7">
      <w:pPr>
        <w:ind w:firstLine="709"/>
        <w:jc w:val="both"/>
        <w:rPr>
          <w:sz w:val="26"/>
          <w:szCs w:val="26"/>
        </w:rPr>
      </w:pPr>
    </w:p>
    <w:p w:rsidR="00CB6A94" w:rsidRPr="00CB6A94" w:rsidRDefault="00CB6A94" w:rsidP="00CB6A94">
      <w:pPr>
        <w:tabs>
          <w:tab w:val="left" w:pos="1134"/>
        </w:tabs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  <w:bookmarkStart w:id="0" w:name="_GoBack"/>
      <w:bookmarkEnd w:id="0"/>
    </w:p>
    <w:p w:rsidR="000B1BFF" w:rsidRDefault="000B1BFF" w:rsidP="007D76C8">
      <w:pPr>
        <w:ind w:firstLine="709"/>
        <w:jc w:val="both"/>
        <w:rPr>
          <w:sz w:val="26"/>
          <w:szCs w:val="26"/>
        </w:rPr>
      </w:pPr>
    </w:p>
    <w:p w:rsidR="00FC4B84" w:rsidRDefault="00FC4B84" w:rsidP="007D76C8">
      <w:pPr>
        <w:ind w:firstLine="709"/>
        <w:jc w:val="both"/>
        <w:rPr>
          <w:sz w:val="26"/>
          <w:szCs w:val="26"/>
        </w:rPr>
      </w:pPr>
    </w:p>
    <w:sectPr w:rsidR="00FC4B84" w:rsidSect="00DB47D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9A3"/>
    <w:multiLevelType w:val="hybridMultilevel"/>
    <w:tmpl w:val="B8CC20D8"/>
    <w:lvl w:ilvl="0" w:tplc="4ED6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9"/>
    <w:rsid w:val="00007D8A"/>
    <w:rsid w:val="0005306D"/>
    <w:rsid w:val="000839E4"/>
    <w:rsid w:val="000A16D1"/>
    <w:rsid w:val="000A32AD"/>
    <w:rsid w:val="000B0846"/>
    <w:rsid w:val="000B1BFF"/>
    <w:rsid w:val="000B2267"/>
    <w:rsid w:val="000E1FC0"/>
    <w:rsid w:val="000E6696"/>
    <w:rsid w:val="000F5ED9"/>
    <w:rsid w:val="001049BB"/>
    <w:rsid w:val="00137F30"/>
    <w:rsid w:val="00141A31"/>
    <w:rsid w:val="00161E39"/>
    <w:rsid w:val="00167AE8"/>
    <w:rsid w:val="00170896"/>
    <w:rsid w:val="00170B00"/>
    <w:rsid w:val="001758E1"/>
    <w:rsid w:val="00183D74"/>
    <w:rsid w:val="0018558C"/>
    <w:rsid w:val="00186F33"/>
    <w:rsid w:val="0019328F"/>
    <w:rsid w:val="001A1096"/>
    <w:rsid w:val="001F2912"/>
    <w:rsid w:val="0020605A"/>
    <w:rsid w:val="0026679C"/>
    <w:rsid w:val="002B001C"/>
    <w:rsid w:val="002B177A"/>
    <w:rsid w:val="002D420C"/>
    <w:rsid w:val="002E1335"/>
    <w:rsid w:val="00322987"/>
    <w:rsid w:val="00335213"/>
    <w:rsid w:val="00350C79"/>
    <w:rsid w:val="00356224"/>
    <w:rsid w:val="003831CB"/>
    <w:rsid w:val="00387940"/>
    <w:rsid w:val="003B1C2C"/>
    <w:rsid w:val="003D6CFA"/>
    <w:rsid w:val="00412E00"/>
    <w:rsid w:val="004364F1"/>
    <w:rsid w:val="00437B46"/>
    <w:rsid w:val="004523B8"/>
    <w:rsid w:val="004578D9"/>
    <w:rsid w:val="00463E4C"/>
    <w:rsid w:val="00464901"/>
    <w:rsid w:val="00465F35"/>
    <w:rsid w:val="00474845"/>
    <w:rsid w:val="00475467"/>
    <w:rsid w:val="00483BE6"/>
    <w:rsid w:val="00490DB4"/>
    <w:rsid w:val="004B188B"/>
    <w:rsid w:val="004C20FB"/>
    <w:rsid w:val="004D0ADE"/>
    <w:rsid w:val="004D1435"/>
    <w:rsid w:val="004D2915"/>
    <w:rsid w:val="00527055"/>
    <w:rsid w:val="005330B9"/>
    <w:rsid w:val="00542489"/>
    <w:rsid w:val="005501D2"/>
    <w:rsid w:val="005710D4"/>
    <w:rsid w:val="005819AE"/>
    <w:rsid w:val="005A03A4"/>
    <w:rsid w:val="005A7AEA"/>
    <w:rsid w:val="005B6BB6"/>
    <w:rsid w:val="005D6FFF"/>
    <w:rsid w:val="005D780F"/>
    <w:rsid w:val="00615639"/>
    <w:rsid w:val="0062428A"/>
    <w:rsid w:val="0063258F"/>
    <w:rsid w:val="00635921"/>
    <w:rsid w:val="0064242A"/>
    <w:rsid w:val="00656288"/>
    <w:rsid w:val="006D4E26"/>
    <w:rsid w:val="006E30AE"/>
    <w:rsid w:val="00702FB0"/>
    <w:rsid w:val="007052ED"/>
    <w:rsid w:val="007260D2"/>
    <w:rsid w:val="0073229F"/>
    <w:rsid w:val="00736F7E"/>
    <w:rsid w:val="0074442C"/>
    <w:rsid w:val="00745878"/>
    <w:rsid w:val="00756575"/>
    <w:rsid w:val="007603D0"/>
    <w:rsid w:val="00762581"/>
    <w:rsid w:val="00764241"/>
    <w:rsid w:val="007752D9"/>
    <w:rsid w:val="00776AD8"/>
    <w:rsid w:val="00784477"/>
    <w:rsid w:val="00793BFF"/>
    <w:rsid w:val="00794CBD"/>
    <w:rsid w:val="007A035E"/>
    <w:rsid w:val="007A37EE"/>
    <w:rsid w:val="007A3D09"/>
    <w:rsid w:val="007D76C8"/>
    <w:rsid w:val="007E288B"/>
    <w:rsid w:val="007E3CDD"/>
    <w:rsid w:val="007E67C8"/>
    <w:rsid w:val="00807865"/>
    <w:rsid w:val="008327D0"/>
    <w:rsid w:val="008438DF"/>
    <w:rsid w:val="008735D8"/>
    <w:rsid w:val="00891E64"/>
    <w:rsid w:val="008A5D9F"/>
    <w:rsid w:val="008B1B8D"/>
    <w:rsid w:val="008B7E2D"/>
    <w:rsid w:val="008C6922"/>
    <w:rsid w:val="008D2024"/>
    <w:rsid w:val="008E16E7"/>
    <w:rsid w:val="008F69F5"/>
    <w:rsid w:val="00917209"/>
    <w:rsid w:val="0092039D"/>
    <w:rsid w:val="00945140"/>
    <w:rsid w:val="009672E3"/>
    <w:rsid w:val="00977FD9"/>
    <w:rsid w:val="0098430F"/>
    <w:rsid w:val="009A4741"/>
    <w:rsid w:val="009B4BD2"/>
    <w:rsid w:val="009C592A"/>
    <w:rsid w:val="009E2A30"/>
    <w:rsid w:val="009F4CB7"/>
    <w:rsid w:val="00A13F33"/>
    <w:rsid w:val="00A14E24"/>
    <w:rsid w:val="00A53A96"/>
    <w:rsid w:val="00A702C4"/>
    <w:rsid w:val="00A76D83"/>
    <w:rsid w:val="00A80878"/>
    <w:rsid w:val="00AB1277"/>
    <w:rsid w:val="00AB543D"/>
    <w:rsid w:val="00AD4B9F"/>
    <w:rsid w:val="00AD79EE"/>
    <w:rsid w:val="00AF2639"/>
    <w:rsid w:val="00AF2723"/>
    <w:rsid w:val="00AF408B"/>
    <w:rsid w:val="00B01853"/>
    <w:rsid w:val="00B24CFB"/>
    <w:rsid w:val="00B3168C"/>
    <w:rsid w:val="00B33013"/>
    <w:rsid w:val="00B42031"/>
    <w:rsid w:val="00B428B1"/>
    <w:rsid w:val="00B61428"/>
    <w:rsid w:val="00B630F8"/>
    <w:rsid w:val="00B67188"/>
    <w:rsid w:val="00B752D1"/>
    <w:rsid w:val="00BA3278"/>
    <w:rsid w:val="00BB75CF"/>
    <w:rsid w:val="00BF0CC4"/>
    <w:rsid w:val="00BF473D"/>
    <w:rsid w:val="00C01FC0"/>
    <w:rsid w:val="00C10AAF"/>
    <w:rsid w:val="00C41257"/>
    <w:rsid w:val="00C77518"/>
    <w:rsid w:val="00CB6A94"/>
    <w:rsid w:val="00CF0770"/>
    <w:rsid w:val="00D03726"/>
    <w:rsid w:val="00D21115"/>
    <w:rsid w:val="00D24BE6"/>
    <w:rsid w:val="00D27FA5"/>
    <w:rsid w:val="00D4140F"/>
    <w:rsid w:val="00D561AD"/>
    <w:rsid w:val="00D90607"/>
    <w:rsid w:val="00DB47D4"/>
    <w:rsid w:val="00DB656C"/>
    <w:rsid w:val="00DE7023"/>
    <w:rsid w:val="00DF4960"/>
    <w:rsid w:val="00DF7087"/>
    <w:rsid w:val="00E00F40"/>
    <w:rsid w:val="00E011A2"/>
    <w:rsid w:val="00E12C99"/>
    <w:rsid w:val="00E138A5"/>
    <w:rsid w:val="00E51E0C"/>
    <w:rsid w:val="00E52827"/>
    <w:rsid w:val="00E60740"/>
    <w:rsid w:val="00E6164F"/>
    <w:rsid w:val="00E92956"/>
    <w:rsid w:val="00EA0D7C"/>
    <w:rsid w:val="00EA0F53"/>
    <w:rsid w:val="00EA6F92"/>
    <w:rsid w:val="00EB3CDD"/>
    <w:rsid w:val="00EE4044"/>
    <w:rsid w:val="00EE6504"/>
    <w:rsid w:val="00F02084"/>
    <w:rsid w:val="00F10A77"/>
    <w:rsid w:val="00F137D0"/>
    <w:rsid w:val="00F15580"/>
    <w:rsid w:val="00F32919"/>
    <w:rsid w:val="00F53643"/>
    <w:rsid w:val="00F53E41"/>
    <w:rsid w:val="00F57E28"/>
    <w:rsid w:val="00F74229"/>
    <w:rsid w:val="00F92C7C"/>
    <w:rsid w:val="00F92FF7"/>
    <w:rsid w:val="00F937DE"/>
    <w:rsid w:val="00FC4B84"/>
    <w:rsid w:val="00FE05CF"/>
    <w:rsid w:val="00FE45FE"/>
    <w:rsid w:val="00FF1D5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537C-255D-45F6-84AB-30F7CA4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578D9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78D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4578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457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8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9BC7-D3D5-425B-AB33-3F79DADE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mailto:geonao@atnet.ru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Грязных Надежда Сергеевна</cp:lastModifiedBy>
  <cp:revision>5</cp:revision>
  <cp:lastPrinted>2017-10-09T08:13:00Z</cp:lastPrinted>
  <dcterms:created xsi:type="dcterms:W3CDTF">2017-11-10T12:29:00Z</dcterms:created>
  <dcterms:modified xsi:type="dcterms:W3CDTF">2017-11-10T12:53:00Z</dcterms:modified>
</cp:coreProperties>
</file>