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E" w:rsidRPr="00144A5F" w:rsidRDefault="009631DE" w:rsidP="009631DE">
      <w:pPr>
        <w:ind w:firstLine="708"/>
        <w:jc w:val="both"/>
        <w:rPr>
          <w:sz w:val="26"/>
          <w:szCs w:val="26"/>
        </w:rPr>
      </w:pPr>
      <w:r w:rsidRPr="008D7C25">
        <w:rPr>
          <w:sz w:val="26"/>
          <w:szCs w:val="26"/>
        </w:rPr>
        <w:t>Аппарат Администрации Ненецкого автономного округа объявляет конкурс</w:t>
      </w:r>
      <w:r>
        <w:rPr>
          <w:sz w:val="26"/>
          <w:szCs w:val="26"/>
        </w:rPr>
        <w:t xml:space="preserve"> </w:t>
      </w:r>
      <w:r w:rsidRPr="008D7C25">
        <w:rPr>
          <w:sz w:val="26"/>
          <w:szCs w:val="26"/>
        </w:rPr>
        <w:t xml:space="preserve">для </w:t>
      </w:r>
      <w:r w:rsidRPr="00546D1F">
        <w:rPr>
          <w:sz w:val="26"/>
          <w:szCs w:val="26"/>
        </w:rPr>
        <w:t>формирования кадрового резерва</w:t>
      </w:r>
      <w:r w:rsidRPr="008D7C25">
        <w:rPr>
          <w:sz w:val="26"/>
          <w:szCs w:val="26"/>
        </w:rPr>
        <w:t xml:space="preserve"> на должност</w:t>
      </w:r>
      <w:r>
        <w:rPr>
          <w:sz w:val="26"/>
          <w:szCs w:val="26"/>
        </w:rPr>
        <w:t xml:space="preserve">ь </w:t>
      </w:r>
      <w:r w:rsidR="005B6FA0" w:rsidRPr="00634A0E">
        <w:rPr>
          <w:b/>
          <w:sz w:val="26"/>
          <w:szCs w:val="26"/>
        </w:rPr>
        <w:t>старшего специалиста 1 разряда отдела по организационному обеспечению мировой юстиции</w:t>
      </w:r>
      <w:r w:rsidR="005B6FA0" w:rsidRPr="006A12A0">
        <w:rPr>
          <w:b/>
          <w:sz w:val="26"/>
          <w:szCs w:val="26"/>
        </w:rPr>
        <w:t xml:space="preserve"> </w:t>
      </w:r>
      <w:r w:rsidRPr="006A12A0">
        <w:rPr>
          <w:b/>
          <w:sz w:val="26"/>
          <w:szCs w:val="26"/>
        </w:rPr>
        <w:t xml:space="preserve"> Аппарата Администрации Ненецкого автономного округа.</w:t>
      </w:r>
      <w:r w:rsidRPr="00144A5F">
        <w:rPr>
          <w:sz w:val="26"/>
          <w:szCs w:val="26"/>
        </w:rPr>
        <w:t xml:space="preserve"> </w:t>
      </w:r>
      <w:r w:rsidRPr="0029649B">
        <w:rPr>
          <w:sz w:val="26"/>
          <w:szCs w:val="24"/>
        </w:rPr>
        <w:t xml:space="preserve">Должность </w:t>
      </w:r>
      <w:r w:rsidR="005B6FA0" w:rsidRPr="00634A0E">
        <w:rPr>
          <w:sz w:val="26"/>
          <w:szCs w:val="26"/>
        </w:rPr>
        <w:t>старшего специалиста 1 разряда</w:t>
      </w:r>
      <w:r w:rsidR="005B6FA0">
        <w:rPr>
          <w:sz w:val="26"/>
          <w:szCs w:val="24"/>
        </w:rPr>
        <w:t xml:space="preserve"> </w:t>
      </w:r>
      <w:r w:rsidR="005B6FA0" w:rsidRPr="00634A0E">
        <w:rPr>
          <w:sz w:val="26"/>
          <w:szCs w:val="26"/>
        </w:rPr>
        <w:t>отдела по организационному обеспечению мировой юстиции</w:t>
      </w:r>
      <w:r w:rsidR="005B6FA0">
        <w:rPr>
          <w:sz w:val="26"/>
          <w:szCs w:val="24"/>
        </w:rPr>
        <w:t xml:space="preserve"> </w:t>
      </w:r>
      <w:r>
        <w:rPr>
          <w:sz w:val="26"/>
          <w:szCs w:val="24"/>
        </w:rPr>
        <w:t>Аппарат</w:t>
      </w:r>
      <w:r w:rsidRPr="0029649B">
        <w:rPr>
          <w:sz w:val="26"/>
          <w:szCs w:val="24"/>
        </w:rPr>
        <w:t xml:space="preserve">а Администрации Ненецкого автономного округа относится к </w:t>
      </w:r>
      <w:r w:rsidR="005B6FA0">
        <w:rPr>
          <w:sz w:val="26"/>
          <w:szCs w:val="24"/>
        </w:rPr>
        <w:t>старшей</w:t>
      </w:r>
      <w:r>
        <w:rPr>
          <w:sz w:val="26"/>
          <w:szCs w:val="24"/>
        </w:rPr>
        <w:t xml:space="preserve"> </w:t>
      </w:r>
      <w:r w:rsidRPr="0029649B">
        <w:rPr>
          <w:sz w:val="26"/>
          <w:szCs w:val="24"/>
        </w:rPr>
        <w:t>группе должностей государственной гражданской службы Ненецкого автономного округа категории «</w:t>
      </w:r>
      <w:r w:rsidR="005B6FA0">
        <w:rPr>
          <w:sz w:val="26"/>
          <w:szCs w:val="24"/>
        </w:rPr>
        <w:t xml:space="preserve">обеспечивающие </w:t>
      </w:r>
      <w:r>
        <w:rPr>
          <w:sz w:val="26"/>
          <w:szCs w:val="24"/>
        </w:rPr>
        <w:t>специалисты</w:t>
      </w:r>
      <w:r w:rsidRPr="0029649B">
        <w:rPr>
          <w:sz w:val="26"/>
          <w:szCs w:val="24"/>
        </w:rPr>
        <w:t>»</w:t>
      </w:r>
      <w:r>
        <w:rPr>
          <w:sz w:val="26"/>
          <w:szCs w:val="24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105BE0" w:rsidRPr="0096110F" w:rsidRDefault="00105BE0" w:rsidP="00105B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0F">
        <w:rPr>
          <w:rFonts w:ascii="Times New Roman" w:hAnsi="Times New Roman" w:cs="Times New Roman"/>
          <w:sz w:val="26"/>
          <w:szCs w:val="26"/>
        </w:rPr>
        <w:t>наличие среднего профессионального образования по направлению подготовки (специальностей) «юриспруденция»;</w:t>
      </w:r>
    </w:p>
    <w:p w:rsidR="00105BE0" w:rsidRPr="0096110F" w:rsidRDefault="00105BE0" w:rsidP="00105B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10F">
        <w:rPr>
          <w:rFonts w:ascii="Times New Roman" w:hAnsi="Times New Roman" w:cs="Times New Roman"/>
          <w:sz w:val="26"/>
          <w:szCs w:val="26"/>
        </w:rPr>
        <w:t>без предъявления требований к стажу государственной гражданской службы (государственной службы иных видов) или стажу (опыту) работы по специальности;</w:t>
      </w:r>
    </w:p>
    <w:p w:rsidR="001C40AC" w:rsidRPr="001C40AC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C40AC">
        <w:rPr>
          <w:rFonts w:ascii="Times New Roman" w:hAnsi="Times New Roman" w:cs="Times New Roman"/>
          <w:sz w:val="26"/>
          <w:szCs w:val="24"/>
        </w:rPr>
        <w:t>наличие профессиональных знаний, включая знания Конституции Российской Федерации, федерального и окружного законодательства по вопросам деятельности органов исполнительной власти Ненецкого автономного округа и Аппарата</w:t>
      </w:r>
      <w:r w:rsidR="00803F91">
        <w:rPr>
          <w:rFonts w:ascii="Times New Roman" w:hAnsi="Times New Roman" w:cs="Times New Roman"/>
          <w:sz w:val="26"/>
          <w:szCs w:val="24"/>
        </w:rPr>
        <w:t xml:space="preserve"> Администрации Ненецкого автономного округа</w:t>
      </w:r>
      <w:r w:rsidRPr="001C40AC">
        <w:rPr>
          <w:rFonts w:ascii="Times New Roman" w:hAnsi="Times New Roman" w:cs="Times New Roman"/>
          <w:sz w:val="26"/>
          <w:szCs w:val="24"/>
        </w:rPr>
        <w:t>,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Аппарата</w:t>
      </w:r>
      <w:r w:rsidR="00803F91">
        <w:rPr>
          <w:rFonts w:ascii="Times New Roman" w:hAnsi="Times New Roman" w:cs="Times New Roman"/>
          <w:sz w:val="26"/>
          <w:szCs w:val="24"/>
        </w:rPr>
        <w:t xml:space="preserve"> Администрации Ненецкого</w:t>
      </w:r>
      <w:proofErr w:type="gramEnd"/>
      <w:r w:rsidR="00803F91">
        <w:rPr>
          <w:rFonts w:ascii="Times New Roman" w:hAnsi="Times New Roman" w:cs="Times New Roman"/>
          <w:sz w:val="26"/>
          <w:szCs w:val="24"/>
        </w:rPr>
        <w:t xml:space="preserve"> автономного округа</w:t>
      </w:r>
      <w:r w:rsidRPr="001C40AC">
        <w:rPr>
          <w:rFonts w:ascii="Times New Roman" w:hAnsi="Times New Roman" w:cs="Times New Roman"/>
          <w:sz w:val="26"/>
          <w:szCs w:val="24"/>
        </w:rPr>
        <w:t>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1C40AC" w:rsidRPr="00F366DA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C40AC">
        <w:rPr>
          <w:rFonts w:ascii="Times New Roman" w:hAnsi="Times New Roman" w:cs="Times New Roman"/>
          <w:sz w:val="26"/>
          <w:szCs w:val="24"/>
        </w:rPr>
        <w:t xml:space="preserve">наличие профессиональных навыков, необходимых для выполнения работы в сфере, соответствующей направлению деятельности, навыков работы с людьми; практического применения нормативных правовых актов; взаимодействия с государственными органами и органами местного самоуправления, организациями; 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 публичного выступления; </w:t>
      </w:r>
      <w:proofErr w:type="gramStart"/>
      <w:r w:rsidRPr="001C40AC">
        <w:rPr>
          <w:rFonts w:ascii="Times New Roman" w:hAnsi="Times New Roman" w:cs="Times New Roman"/>
          <w:sz w:val="26"/>
          <w:szCs w:val="24"/>
        </w:rPr>
        <w:t>делового письма, работы с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C40AC">
        <w:rPr>
          <w:rFonts w:ascii="Times New Roman" w:hAnsi="Times New Roman" w:cs="Times New Roman"/>
          <w:sz w:val="26"/>
          <w:szCs w:val="24"/>
        </w:rPr>
        <w:t xml:space="preserve">информационно-телекоммуникационными сетями, в том числе сетью Интернет, работы в операционной системе </w:t>
      </w:r>
      <w:proofErr w:type="spellStart"/>
      <w:r w:rsidRPr="001C40AC">
        <w:rPr>
          <w:rFonts w:ascii="Times New Roman" w:hAnsi="Times New Roman" w:cs="Times New Roman"/>
          <w:sz w:val="26"/>
          <w:szCs w:val="24"/>
        </w:rPr>
        <w:t>Windows</w:t>
      </w:r>
      <w:proofErr w:type="spellEnd"/>
      <w:r w:rsidRPr="001C40AC">
        <w:rPr>
          <w:rFonts w:ascii="Times New Roman" w:hAnsi="Times New Roman" w:cs="Times New Roman"/>
          <w:sz w:val="26"/>
          <w:szCs w:val="24"/>
        </w:rPr>
        <w:t>, управления электронной почтой, использование графических объектов в электронных документах, работы с базами</w:t>
      </w:r>
      <w:r w:rsidRPr="007F4498">
        <w:rPr>
          <w:sz w:val="26"/>
          <w:szCs w:val="26"/>
        </w:rPr>
        <w:t xml:space="preserve"> </w:t>
      </w:r>
      <w:r w:rsidRPr="00F366DA">
        <w:rPr>
          <w:rFonts w:ascii="Times New Roman" w:hAnsi="Times New Roman" w:cs="Times New Roman"/>
          <w:sz w:val="26"/>
          <w:szCs w:val="24"/>
        </w:rPr>
        <w:t xml:space="preserve">данных, внутренними и периферийными устройствами компьютера, работы с программным обеспечением (MS </w:t>
      </w:r>
      <w:proofErr w:type="spellStart"/>
      <w:r w:rsidRPr="00F366DA">
        <w:rPr>
          <w:rFonts w:ascii="Times New Roman" w:hAnsi="Times New Roman" w:cs="Times New Roman"/>
          <w:sz w:val="26"/>
          <w:szCs w:val="24"/>
        </w:rPr>
        <w:t>Office-Word</w:t>
      </w:r>
      <w:proofErr w:type="spellEnd"/>
      <w:r w:rsidRPr="00F366D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F366DA">
        <w:rPr>
          <w:rFonts w:ascii="Times New Roman" w:hAnsi="Times New Roman" w:cs="Times New Roman"/>
          <w:sz w:val="26"/>
          <w:szCs w:val="24"/>
        </w:rPr>
        <w:t>Excel</w:t>
      </w:r>
      <w:proofErr w:type="spellEnd"/>
      <w:r w:rsidRPr="00F366D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F366DA">
        <w:rPr>
          <w:rFonts w:ascii="Times New Roman" w:hAnsi="Times New Roman" w:cs="Times New Roman"/>
          <w:sz w:val="26"/>
          <w:szCs w:val="24"/>
        </w:rPr>
        <w:t>Power</w:t>
      </w:r>
      <w:proofErr w:type="spellEnd"/>
      <w:r w:rsidRPr="00F366D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F366DA">
        <w:rPr>
          <w:rFonts w:ascii="Times New Roman" w:hAnsi="Times New Roman" w:cs="Times New Roman"/>
          <w:sz w:val="26"/>
          <w:szCs w:val="24"/>
        </w:rPr>
        <w:t>Point</w:t>
      </w:r>
      <w:proofErr w:type="spellEnd"/>
      <w:r w:rsidRPr="00F366DA">
        <w:rPr>
          <w:rFonts w:ascii="Times New Roman" w:hAnsi="Times New Roman" w:cs="Times New Roman"/>
          <w:sz w:val="26"/>
          <w:szCs w:val="24"/>
        </w:rPr>
        <w:t xml:space="preserve">), а также другими средствами механизации труда, знание правил их технической эксплуатации. </w:t>
      </w:r>
      <w:proofErr w:type="gramEnd"/>
    </w:p>
    <w:p w:rsidR="00830682" w:rsidRPr="00F366DA" w:rsidRDefault="00830682" w:rsidP="00F366DA">
      <w:pPr>
        <w:pStyle w:val="ConsPlusNormal"/>
        <w:widowControl/>
        <w:ind w:left="709" w:right="-2"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proofErr w:type="gramStart"/>
      <w:r w:rsidRPr="008D7C25">
        <w:rPr>
          <w:rFonts w:ascii="Times New Roman" w:hAnsi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 w:rsidRPr="008D7C25">
        <w:rPr>
          <w:rFonts w:ascii="Times New Roman" w:hAnsi="Times New Roman"/>
          <w:sz w:val="26"/>
          <w:szCs w:val="26"/>
        </w:rPr>
        <w:lastRenderedPageBreak/>
        <w:t>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  <w:proofErr w:type="gramEnd"/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1B4B20">
        <w:rPr>
          <w:rFonts w:ascii="Times New Roman" w:hAnsi="Times New Roman"/>
          <w:sz w:val="26"/>
          <w:szCs w:val="26"/>
        </w:rPr>
        <w:t>справку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3F190E" w:rsidRDefault="005B6FA0" w:rsidP="004409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8"/>
          <w:szCs w:val="28"/>
        </w:rPr>
        <w:t> </w:t>
      </w:r>
      <w:r w:rsidR="0079339E">
        <w:rPr>
          <w:sz w:val="26"/>
          <w:szCs w:val="26"/>
        </w:rPr>
        <w:t>мужчины</w:t>
      </w:r>
      <w:r w:rsidR="003F190E">
        <w:rPr>
          <w:sz w:val="26"/>
          <w:szCs w:val="26"/>
        </w:rPr>
        <w:t>, зачисленны</w:t>
      </w:r>
      <w:r w:rsidR="0079339E">
        <w:rPr>
          <w:sz w:val="26"/>
          <w:szCs w:val="26"/>
        </w:rPr>
        <w:t>е</w:t>
      </w:r>
      <w:r w:rsidR="003F190E">
        <w:rPr>
          <w:sz w:val="26"/>
          <w:szCs w:val="26"/>
        </w:rPr>
        <w:t xml:space="preserve"> в запас после 1</w:t>
      </w:r>
      <w:r w:rsidR="0079339E">
        <w:rPr>
          <w:sz w:val="26"/>
          <w:szCs w:val="26"/>
        </w:rPr>
        <w:t xml:space="preserve"> января 2014 года и не прошедшие</w:t>
      </w:r>
      <w:r w:rsidR="003F190E">
        <w:rPr>
          <w:sz w:val="26"/>
          <w:szCs w:val="26"/>
        </w:rPr>
        <w:t xml:space="preserve"> службу по призыву, представляют соответствующее заключение призывной комиссии об уважительности причин ее </w:t>
      </w:r>
      <w:proofErr w:type="spellStart"/>
      <w:r w:rsidR="003F190E">
        <w:rPr>
          <w:sz w:val="26"/>
          <w:szCs w:val="26"/>
        </w:rPr>
        <w:t>непрохождения</w:t>
      </w:r>
      <w:proofErr w:type="spellEnd"/>
      <w:r w:rsidR="003F190E">
        <w:rPr>
          <w:sz w:val="26"/>
          <w:szCs w:val="26"/>
        </w:rPr>
        <w:t>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 xml:space="preserve">вителя нанимателя, а также </w:t>
      </w:r>
      <w:r>
        <w:rPr>
          <w:b w:val="0"/>
          <w:sz w:val="26"/>
          <w:szCs w:val="26"/>
        </w:rPr>
        <w:lastRenderedPageBreak/>
        <w:t>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proofErr w:type="gramStart"/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  <w:proofErr w:type="gramEnd"/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5B6FA0">
        <w:rPr>
          <w:rFonts w:ascii="Times New Roman" w:hAnsi="Times New Roman"/>
          <w:sz w:val="26"/>
          <w:szCs w:val="26"/>
        </w:rPr>
        <w:t>тный телефон 8 (81853) 2-15-29, 2-15-52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D256E5">
        <w:rPr>
          <w:rFonts w:ascii="Times New Roman" w:hAnsi="Times New Roman"/>
          <w:sz w:val="26"/>
          <w:szCs w:val="26"/>
        </w:rPr>
        <w:t>02 ноября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5F18A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</w:t>
      </w:r>
      <w:proofErr w:type="gramStart"/>
      <w:r w:rsidRPr="008D7C25">
        <w:rPr>
          <w:rFonts w:ascii="Times New Roman" w:hAnsi="Times New Roman"/>
          <w:sz w:val="26"/>
          <w:szCs w:val="26"/>
        </w:rPr>
        <w:t xml:space="preserve">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 xml:space="preserve">на </w:t>
      </w:r>
      <w:r w:rsidR="00726192">
        <w:rPr>
          <w:rFonts w:ascii="Times New Roman" w:hAnsi="Times New Roman"/>
          <w:sz w:val="26"/>
          <w:szCs w:val="26"/>
        </w:rPr>
        <w:t>включение</w:t>
      </w:r>
      <w:r w:rsidR="0004385B">
        <w:rPr>
          <w:rFonts w:ascii="Times New Roman" w:hAnsi="Times New Roman"/>
          <w:sz w:val="26"/>
          <w:szCs w:val="26"/>
        </w:rPr>
        <w:t xml:space="preserve"> в кадровый резерв для </w:t>
      </w:r>
      <w:r w:rsidRPr="008D7C25">
        <w:rPr>
          <w:rFonts w:ascii="Times New Roman" w:hAnsi="Times New Roman"/>
          <w:sz w:val="26"/>
          <w:szCs w:val="26"/>
        </w:rPr>
        <w:t>замещени</w:t>
      </w:r>
      <w:r w:rsidR="00726192">
        <w:rPr>
          <w:rFonts w:ascii="Times New Roman" w:hAnsi="Times New Roman"/>
          <w:sz w:val="26"/>
          <w:szCs w:val="26"/>
        </w:rPr>
        <w:t>я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Аппарате</w:t>
      </w:r>
      <w:proofErr w:type="gramEnd"/>
      <w:r w:rsidRPr="008D7C25">
        <w:rPr>
          <w:rFonts w:ascii="Times New Roman" w:hAnsi="Times New Roman"/>
          <w:sz w:val="26"/>
          <w:szCs w:val="26"/>
        </w:rPr>
        <w:t xml:space="preserve"> Администрации 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proofErr w:type="gramStart"/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  <w:proofErr w:type="gramEnd"/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9C171D">
      <w:pPr>
        <w:pStyle w:val="a3"/>
        <w:spacing w:before="1134"/>
        <w:ind w:right="0" w:firstLine="709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C8" w:rsidRDefault="00CD2AC8" w:rsidP="00F44E02">
      <w:r>
        <w:separator/>
      </w:r>
    </w:p>
  </w:endnote>
  <w:endnote w:type="continuationSeparator" w:id="0">
    <w:p w:rsidR="00CD2AC8" w:rsidRDefault="00CD2AC8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C8" w:rsidRDefault="00CD2AC8" w:rsidP="00F44E02">
      <w:r>
        <w:separator/>
      </w:r>
    </w:p>
  </w:footnote>
  <w:footnote w:type="continuationSeparator" w:id="0">
    <w:p w:rsidR="00CD2AC8" w:rsidRDefault="00CD2AC8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E5">
          <w:rPr>
            <w:noProof/>
          </w:rPr>
          <w:t>3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216D8"/>
    <w:rsid w:val="00027B27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D0A9B"/>
    <w:rsid w:val="000F5CDB"/>
    <w:rsid w:val="00105BE0"/>
    <w:rsid w:val="00121D49"/>
    <w:rsid w:val="001413F9"/>
    <w:rsid w:val="00144A5F"/>
    <w:rsid w:val="001509C7"/>
    <w:rsid w:val="00154D2E"/>
    <w:rsid w:val="001552FA"/>
    <w:rsid w:val="001678FC"/>
    <w:rsid w:val="00175063"/>
    <w:rsid w:val="001852AC"/>
    <w:rsid w:val="00193471"/>
    <w:rsid w:val="001A2D6B"/>
    <w:rsid w:val="001A2FCD"/>
    <w:rsid w:val="001A56D7"/>
    <w:rsid w:val="001A778C"/>
    <w:rsid w:val="001B4B20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20472F"/>
    <w:rsid w:val="002051C2"/>
    <w:rsid w:val="00212121"/>
    <w:rsid w:val="00214089"/>
    <w:rsid w:val="00233D84"/>
    <w:rsid w:val="002400EC"/>
    <w:rsid w:val="0024349B"/>
    <w:rsid w:val="00247022"/>
    <w:rsid w:val="00256013"/>
    <w:rsid w:val="00266FFA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2353B"/>
    <w:rsid w:val="00336856"/>
    <w:rsid w:val="00345A7C"/>
    <w:rsid w:val="00356879"/>
    <w:rsid w:val="0037157C"/>
    <w:rsid w:val="003810C4"/>
    <w:rsid w:val="003B727B"/>
    <w:rsid w:val="003C7EDC"/>
    <w:rsid w:val="003D589E"/>
    <w:rsid w:val="003E69F9"/>
    <w:rsid w:val="003F190E"/>
    <w:rsid w:val="003F53D2"/>
    <w:rsid w:val="003F6899"/>
    <w:rsid w:val="00400C8A"/>
    <w:rsid w:val="00400D02"/>
    <w:rsid w:val="0043461A"/>
    <w:rsid w:val="00440962"/>
    <w:rsid w:val="00444E32"/>
    <w:rsid w:val="0047200D"/>
    <w:rsid w:val="00497C88"/>
    <w:rsid w:val="004B021D"/>
    <w:rsid w:val="004B2567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B6FA0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41BEC"/>
    <w:rsid w:val="00697ACA"/>
    <w:rsid w:val="006A12A0"/>
    <w:rsid w:val="006B71BE"/>
    <w:rsid w:val="006C6CEA"/>
    <w:rsid w:val="006E2D10"/>
    <w:rsid w:val="006E48C6"/>
    <w:rsid w:val="007052FC"/>
    <w:rsid w:val="007072EA"/>
    <w:rsid w:val="00726192"/>
    <w:rsid w:val="00731630"/>
    <w:rsid w:val="0073558F"/>
    <w:rsid w:val="00773C33"/>
    <w:rsid w:val="00774847"/>
    <w:rsid w:val="0079339E"/>
    <w:rsid w:val="00797A70"/>
    <w:rsid w:val="007B3F20"/>
    <w:rsid w:val="007B5826"/>
    <w:rsid w:val="007C10FE"/>
    <w:rsid w:val="007D6023"/>
    <w:rsid w:val="007E1C7B"/>
    <w:rsid w:val="007E3123"/>
    <w:rsid w:val="007E5919"/>
    <w:rsid w:val="007E7A7F"/>
    <w:rsid w:val="007F453D"/>
    <w:rsid w:val="00803F91"/>
    <w:rsid w:val="00830682"/>
    <w:rsid w:val="0083084E"/>
    <w:rsid w:val="00852E17"/>
    <w:rsid w:val="00854C7C"/>
    <w:rsid w:val="008664F7"/>
    <w:rsid w:val="008868D8"/>
    <w:rsid w:val="008873C0"/>
    <w:rsid w:val="00893E9F"/>
    <w:rsid w:val="0089721A"/>
    <w:rsid w:val="008C0AE9"/>
    <w:rsid w:val="008D7C25"/>
    <w:rsid w:val="00911C62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076AD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B01907"/>
    <w:rsid w:val="00B01D53"/>
    <w:rsid w:val="00B113A3"/>
    <w:rsid w:val="00B21D00"/>
    <w:rsid w:val="00B33AC0"/>
    <w:rsid w:val="00B36165"/>
    <w:rsid w:val="00B419B3"/>
    <w:rsid w:val="00B44FC5"/>
    <w:rsid w:val="00B46CCB"/>
    <w:rsid w:val="00B71F35"/>
    <w:rsid w:val="00B72A9D"/>
    <w:rsid w:val="00B817BE"/>
    <w:rsid w:val="00B918A5"/>
    <w:rsid w:val="00B94CE7"/>
    <w:rsid w:val="00BA4FCE"/>
    <w:rsid w:val="00BA7A1F"/>
    <w:rsid w:val="00BD16D4"/>
    <w:rsid w:val="00C07489"/>
    <w:rsid w:val="00C4029F"/>
    <w:rsid w:val="00C60CF8"/>
    <w:rsid w:val="00C755D8"/>
    <w:rsid w:val="00C828D3"/>
    <w:rsid w:val="00C94513"/>
    <w:rsid w:val="00CB2981"/>
    <w:rsid w:val="00CD02B1"/>
    <w:rsid w:val="00CD2AC8"/>
    <w:rsid w:val="00CE121E"/>
    <w:rsid w:val="00CE3B4C"/>
    <w:rsid w:val="00CF34C7"/>
    <w:rsid w:val="00D03D9F"/>
    <w:rsid w:val="00D256E5"/>
    <w:rsid w:val="00D30B73"/>
    <w:rsid w:val="00D31500"/>
    <w:rsid w:val="00D536C7"/>
    <w:rsid w:val="00D60630"/>
    <w:rsid w:val="00D71071"/>
    <w:rsid w:val="00D73043"/>
    <w:rsid w:val="00D83D32"/>
    <w:rsid w:val="00D8521E"/>
    <w:rsid w:val="00DB022F"/>
    <w:rsid w:val="00DD1169"/>
    <w:rsid w:val="00DF2738"/>
    <w:rsid w:val="00E772E6"/>
    <w:rsid w:val="00E974E0"/>
    <w:rsid w:val="00EC6D88"/>
    <w:rsid w:val="00ED0812"/>
    <w:rsid w:val="00EE2E5D"/>
    <w:rsid w:val="00EE6293"/>
    <w:rsid w:val="00EF4D2D"/>
    <w:rsid w:val="00F1248F"/>
    <w:rsid w:val="00F2378E"/>
    <w:rsid w:val="00F303AC"/>
    <w:rsid w:val="00F329B0"/>
    <w:rsid w:val="00F350D6"/>
    <w:rsid w:val="00F366DA"/>
    <w:rsid w:val="00F44E02"/>
    <w:rsid w:val="00F63EFF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EE55-9FE1-4BBF-BA6B-DD1620B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Ирина Николаевна Чернятьева</cp:lastModifiedBy>
  <cp:revision>11</cp:revision>
  <cp:lastPrinted>2014-11-12T07:01:00Z</cp:lastPrinted>
  <dcterms:created xsi:type="dcterms:W3CDTF">2015-05-28T06:14:00Z</dcterms:created>
  <dcterms:modified xsi:type="dcterms:W3CDTF">2015-09-23T07:03:00Z</dcterms:modified>
</cp:coreProperties>
</file>