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июля 2009 года N 53-ОЗ</w:t>
      </w:r>
      <w:r>
        <w:rPr>
          <w:rFonts w:ascii="Calibri" w:hAnsi="Calibri" w:cs="Calibri"/>
        </w:rPr>
        <w:br/>
      </w:r>
    </w:p>
    <w:p w:rsidR="00AD69F2" w:rsidRDefault="00AD69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НЕНЕЦКОГО АВТОНОМНОГО ОКРУГА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НЕНЕЦКОМ АВТОНОМНОМ ОКРУГЕ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Собранием депутатов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24 июня 2009 года N 154-сд)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НАО от 01.10.2009 </w:t>
      </w:r>
      <w:hyperlink r:id="rId6" w:history="1">
        <w:r>
          <w:rPr>
            <w:rFonts w:ascii="Calibri" w:hAnsi="Calibri" w:cs="Calibri"/>
            <w:color w:val="0000FF"/>
          </w:rPr>
          <w:t>N 66-ОЗ</w:t>
        </w:r>
      </w:hyperlink>
      <w:r>
        <w:rPr>
          <w:rFonts w:ascii="Calibri" w:hAnsi="Calibri" w:cs="Calibri"/>
        </w:rPr>
        <w:t>,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15.11.2011 </w:t>
      </w:r>
      <w:hyperlink r:id="rId7" w:history="1">
        <w:r>
          <w:rPr>
            <w:rFonts w:ascii="Calibri" w:hAnsi="Calibri" w:cs="Calibri"/>
            <w:color w:val="0000FF"/>
          </w:rPr>
          <w:t>N 80-ОЗ</w:t>
        </w:r>
      </w:hyperlink>
      <w:r>
        <w:rPr>
          <w:rFonts w:ascii="Calibri" w:hAnsi="Calibri" w:cs="Calibri"/>
        </w:rPr>
        <w:t xml:space="preserve">, от 16.02.2012 </w:t>
      </w:r>
      <w:hyperlink r:id="rId8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>,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18.03.2013 </w:t>
      </w:r>
      <w:hyperlink r:id="rId9" w:history="1">
        <w:r>
          <w:rPr>
            <w:rFonts w:ascii="Calibri" w:hAnsi="Calibri" w:cs="Calibri"/>
            <w:color w:val="0000FF"/>
          </w:rPr>
          <w:t>N 8-ОЗ</w:t>
        </w:r>
      </w:hyperlink>
      <w:r>
        <w:rPr>
          <w:rFonts w:ascii="Calibri" w:hAnsi="Calibri" w:cs="Calibri"/>
        </w:rPr>
        <w:t xml:space="preserve">, от 26.05.2014 </w:t>
      </w:r>
      <w:hyperlink r:id="rId10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задачи, принципы, основные направления и формы противодействия коррупции в Ненецком автономном округе.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Задачи противодействия коррупции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противодействия коррупции в Ненецком автономном округе являются: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устранение причин и условий, порождающих коррупцию и способствующих ее проявлению;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нетерпимости по отношению к коррупционным действиям.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Основные принципы противодействия коррупции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Ненецком автономном округе осуществляется на основе следующих основных принципов: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Меры по противодействию коррупции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Ненецком автономном округе осуществляется путем реализации следующих мер: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программы противодействия коррупции;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Ненецкого автономного округа и их проектов;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пропаганда;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образование совещательных органов по противодействию коррупции;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гласность при осуществлении деятельности по противодействию коррупции.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Программа противодействия коррупции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противодействия коррупции представляет собой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Ненецком автономном округе.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Программа противодействия коррупции разрабатывается и утверждается Администрацией Ненецкого автономного округа.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5. Антикоррупционная экспертиза нормативных правовых актов Ненецкого автономного округа и их проектов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Ненецкого автономного округа и их проектов направлена на выявление и устранение несовершенства правовых норм, которое повышает вероятность коррупционных действий.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антикоррупционной экспертизы нормативных правовых актов Ненецкого автономного округа и их проектов утверждается Администрацией Ненецкого автономного округа.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Статья 6. Антикоррупционная пропаганда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пропаганда представляет собой целенаправленную деятельность органов государственной власти Ненецкого автономного округа,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антикоррупционной пропаганды в Ненецком автономном округе осуществляется в соответствии с программой противодействия коррупции.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7. Совещательные органы по противодействию коррупции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26.05.2014 N 33-ОЗ)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совещательных органов по противодействию коррупции, их персональный состав утверждаются соответствующими органами государственной власти Ненецкого автономного округа, при которых они создаются.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8. Гласность при осуществлении деятельности по противодействию коррупции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Ненецкого автономного округа ежегодно размещает на своем сайте информацию о реализации мер по противодействию коррупции в округе, в том числе данные о результатах реализации программы противодействия коррупции.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01.10.2009 N 66-ОЗ)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 xml:space="preserve">Статья 8.1. Ограничения, налагаемые на гражданина, замещавшего должность </w:t>
      </w:r>
      <w:r>
        <w:rPr>
          <w:rFonts w:ascii="Calibri" w:hAnsi="Calibri" w:cs="Calibri"/>
        </w:rPr>
        <w:lastRenderedPageBreak/>
        <w:t>государственной службы Ненецкого автономного округа, при заключении им трудового или гражданско-правового договора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16.02.2012 N 10-ОЗ)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Гражданин, замещавший должность государственной гражданской службы Ненецкого автономного округа (далее - государственная служба), включенную в перечень должностей, установленный губернатором Ненецкого автономного округа,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</w:t>
      </w:r>
      <w:proofErr w:type="gramEnd"/>
      <w:r>
        <w:rPr>
          <w:rFonts w:ascii="Calibri" w:hAnsi="Calibri" w:cs="Calibri"/>
        </w:rPr>
        <w:t xml:space="preserve">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Гражданин, замещавший должности государственной службы, перечень которых устанавливается губернатором Ненецкого автономного округа,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8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 сведения о последнем месте своей службы.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Статья 8.2. Обязанность представлять сведения о доходах, об имуществе и обязательствах имущественного характера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НАО от 18.03.2013 N 8-ОЗ)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 обязаны представлять представителю нанимателя (работодателю):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proofErr w:type="gramStart"/>
      <w:r>
        <w:rPr>
          <w:rFonts w:ascii="Calibri" w:hAnsi="Calibri" w:cs="Calibri"/>
        </w:rPr>
        <w:t>1) граждане, претендующие на замещение должностей государственной гражданской службы Ненецкого автономного округа и муниципальной службы, включенные в перечни, установленные законами и иными нормативными правовыми актами Ненецкого автономного округа, муниципальными нормативными правовыми актами, а также лица, замещающие указанные должности;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0"/>
      <w:bookmarkEnd w:id="12"/>
      <w:proofErr w:type="gramStart"/>
      <w:r>
        <w:rPr>
          <w:rFonts w:ascii="Calibri" w:hAnsi="Calibri" w:cs="Calibri"/>
        </w:rPr>
        <w:t>2) лица, претендующие на замещение государственных должностей Ненецкого автономного округа, а также лица, замещающие государственные должности Ненецкого автономного округа, муниципальные должности, замещаемые на постоянной основе;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3) лица, поступающие на работу на должности руководителей окружных государственных учреждений, муниципальных учреждений, а также руководители окружных государственных учреждений, муниципальных учреждений.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w:anchor="Par8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представляют сведения о доходах, об имуществе и обязательствах имущественного характера в порядке, установленном законами и иными нормативными правовыми актами Ненецкого автономного округа, муниципальными нормативными правовыми актами.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указанные в </w:t>
      </w:r>
      <w:hyperlink w:anchor="Par91" w:history="1">
        <w:r>
          <w:rPr>
            <w:rFonts w:ascii="Calibri" w:hAnsi="Calibri" w:cs="Calibri"/>
            <w:color w:val="0000FF"/>
          </w:rPr>
          <w:t>пункте 3 части 1</w:t>
        </w:r>
      </w:hyperlink>
      <w:r>
        <w:rPr>
          <w:rFonts w:ascii="Calibri" w:hAnsi="Calibri" w:cs="Calibri"/>
        </w:rPr>
        <w:t xml:space="preserve"> настоящей статьи, представляют сведения о доходах, об имуществе и обязательствах имущественного характера ежегодно, не позднее 30 апреля года, следующего за отчетным финансовым годом, в порядке, установленном Администрацией Ненецкого автономного округа, муниципальным нормативным правовым актом соответственно.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ar8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осуществляется в порядке, установленном законами Ненецкого автономного округа, муниципальными правовыми актами.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Проверка достоверности и полноты сведений о доходах, об имуществе и обязательствах имущественного характера, представляемых лицами, поступающими на работу на должности руководителей окружных государственных учреждений, а также руководителями окружных государственных учреждений осуществляется по решению учредителя окружного государственного учреждения или лица, которому такие полномочия предоставлены учредителем, в порядке, установленном Администрацией Ненецкого автономного округа.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Проверка достоверности и полноты сведений о доходах, об имуществе и обязательствах имущественного характера, представляемых лицами, поступающими на работу на должности руководителей муниципальных учреждений, а также руководителями муниципальных учреждений осуществляется по решению учредителя муниципального учреждения или лица, которому такие полномочия предоставлены учредителем, в порядке, установленном муниципальными правовыми актами.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Статья 8.3. Представление сведений о расходах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НАО от 18.03.2013 N 8-ОЗ)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Calibri" w:hAnsi="Calibri" w:cs="Calibri"/>
        </w:rPr>
        <w:t xml:space="preserve"> средств, за счет которых совершена сделка (далее - сведения о расходах), обязаны представлять лица, замещающие (занимающие):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должности Ненецкого автономного округа;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должности в муниципальных образованиях Ненецкого автономного округа на постоянной основе;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должности муниципальной службы в муниципальных образованиях Ненецкого автономного округа, включенные в перечни, установленные законами, иными нормативными правовыми актами Ненецкого автономного округа и муниципальными нормативными правовыми актами.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w:anchor="Par10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представляют представителю нанимателя (работодателю) сведения о расходах ежегодно, не позднее 30 апреля года, следующего за отчетным финансовым годом, если иное не установлено настоящим законом, по форме, утвержденной губернатором Ненецкого автономного округа.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Губернатор Ненецкого автономного округа, депутаты Собрания депутатов Ненецкого автономного округа представляют сведения о расходах в порядке, установленном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законами Ненецкого автономного округа.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9"/>
      <w:bookmarkEnd w:id="16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Контроль за соответствием расходов лиц, указанных в </w:t>
      </w:r>
      <w:hyperlink w:anchor="Par10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расходов их супруг (супругов)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доходам за три последних года, предшествующих совершению сделки, осуществляется в порядке, установленном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</w:t>
      </w:r>
      <w:proofErr w:type="gramEnd"/>
      <w:r>
        <w:rPr>
          <w:rFonts w:ascii="Calibri" w:hAnsi="Calibri" w:cs="Calibri"/>
        </w:rPr>
        <w:t xml:space="preserve"> декабря 2008 года N 273-ФЗ "О противодействии коррупции" и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 и Ненецкого автономного округа.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Контроль за соответствием расходов депутатов Собрания депутатов Ненецкого автономного округа, а также расходов их супруг (супругов) и несовершеннолетних детей по каждой сделке по </w:t>
      </w:r>
      <w:r>
        <w:rPr>
          <w:rFonts w:ascii="Calibri" w:hAnsi="Calibri" w:cs="Calibri"/>
        </w:rPr>
        <w:lastRenderedPageBreak/>
        <w:t xml:space="preserve">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доходам за три последних года, предшествующих совершению сделки, осуществляется в порядке, установленном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Ненецкого автономного округа от</w:t>
      </w:r>
      <w:proofErr w:type="gramEnd"/>
      <w:r>
        <w:rPr>
          <w:rFonts w:ascii="Calibri" w:hAnsi="Calibri" w:cs="Calibri"/>
        </w:rPr>
        <w:t xml:space="preserve"> 10 января 1996 года N 15-ОЗ "О статусе депутата Собрания депутатов Ненецкого автономного округа".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Решение об осуществлении контроля за расходами лиц, замещающих (занимающих) должности, указанные в </w:t>
      </w:r>
      <w:hyperlink w:anchor="Par10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(за исключением депутатов Собрания депутатов Ненецкого автономного округа), а также за расходами их супруг (супругов) и несовершеннолетних детей принимается губернатором Ненецкого автономного округа либо уполномоченным им должностным лицом в случаях,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</w:t>
      </w:r>
      <w:proofErr w:type="gramEnd"/>
      <w:r>
        <w:rPr>
          <w:rFonts w:ascii="Calibri" w:hAnsi="Calibri" w:cs="Calibri"/>
        </w:rPr>
        <w:t xml:space="preserve"> расходов лиц, замещающих государственные должности, и иных лиц их доходам", отдельно в отношении каждого такого лица и оформляется в письменной форме.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13"/>
      <w:bookmarkEnd w:id="17"/>
      <w:r>
        <w:rPr>
          <w:rFonts w:ascii="Calibri" w:hAnsi="Calibri" w:cs="Calibri"/>
        </w:rPr>
        <w:t xml:space="preserve">Статья 8.4. Органы, осуществляющие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НАО от 18.03.2013 N 8-ОЗ)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Государственными органами (подразделениями государственных органов, должностными лицами государственных органов), осуществляющими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02" w:history="1">
        <w:r>
          <w:rPr>
            <w:rFonts w:ascii="Calibri" w:hAnsi="Calibri" w:cs="Calibri"/>
            <w:color w:val="0000FF"/>
          </w:rPr>
          <w:t>части 1 статьи 8.3</w:t>
        </w:r>
      </w:hyperlink>
      <w:r>
        <w:rPr>
          <w:rFonts w:ascii="Calibri" w:hAnsi="Calibri" w:cs="Calibri"/>
        </w:rPr>
        <w:t xml:space="preserve"> настоящего закона, а также за расходами их супруг (супругов) и несовершеннолетних детей, являются: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структурное подразделение Аппарата Администрации Ненецкого автономного округа, ответственное за работу по профилактике коррупционных и иных правонарушений (далее - Аппарат Администрации);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комиссия Собрания депутатов Ненецкого автономного округа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 (далее - Комиссия Собрания депутатов);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структурное подразделение Собрания депутатов Ненецкого автономного округа, ответственное за работу по профилактике коррупционных и иных правонарушений (далее - аппарат Собрания депутатов);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структурное подразделение либо должностное лицо Счетной палаты Ненецкого автономного округа, ответственное за работу по профилактике коррупционных и иных правонарушений (далее - Счетная палата);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структурное подразделение либо должностное лицо избирательной комиссии Ненецкого автономного округа, ответственное за работу по профилактике коррупционных и иных правонарушений (далее - избирательная комиссия).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Аппарат Администрации осуществляет контроль, предусмотренный </w:t>
      </w:r>
      <w:hyperlink w:anchor="Par109" w:history="1">
        <w:r>
          <w:rPr>
            <w:rFonts w:ascii="Calibri" w:hAnsi="Calibri" w:cs="Calibri"/>
            <w:color w:val="0000FF"/>
          </w:rPr>
          <w:t>частью 3 статьи 8.3</w:t>
        </w:r>
      </w:hyperlink>
      <w:r>
        <w:rPr>
          <w:rFonts w:ascii="Calibri" w:hAnsi="Calibri" w:cs="Calibri"/>
        </w:rPr>
        <w:t xml:space="preserve"> настоящего закона, в отношении: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t>1) лиц, замещающих государственные должности Ненецкого автономного округа в Администрации Ненецкого автономного округа;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замещающих в исполнительных органах государственной власти Ненецкого автономного округа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лиц, замещающих муниципальные должности в муниципальных образованиях Ненецкого автономного округа на постоянной основе;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лиц, замещающих должности муниципальной службы в муниципальных образованиях Ненецкого автономного округа, включенные в перечни, установленные законами, иными нормативными правовыми актами Ненецкого автономного округа и муниципальными нормативными правовыми актами.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Комиссия Собрания депутатов осуществляет контроль, предусмотренный </w:t>
      </w:r>
      <w:hyperlink w:anchor="Par109" w:history="1">
        <w:r>
          <w:rPr>
            <w:rFonts w:ascii="Calibri" w:hAnsi="Calibri" w:cs="Calibri"/>
            <w:color w:val="0000FF"/>
          </w:rPr>
          <w:t>частью 3 статьи 8.3</w:t>
        </w:r>
      </w:hyperlink>
      <w:r>
        <w:rPr>
          <w:rFonts w:ascii="Calibri" w:hAnsi="Calibri" w:cs="Calibri"/>
        </w:rPr>
        <w:t xml:space="preserve"> настоящего закона, в отношении лиц, замещающих государственные должности Ненецкого автономного округа, за исключением лиц, указанных в </w:t>
      </w:r>
      <w:hyperlink w:anchor="Par124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Аппарат Собрания депутатов осуществляет контроль, предусмотренный </w:t>
      </w:r>
      <w:hyperlink w:anchor="Par109" w:history="1">
        <w:r>
          <w:rPr>
            <w:rFonts w:ascii="Calibri" w:hAnsi="Calibri" w:cs="Calibri"/>
            <w:color w:val="0000FF"/>
          </w:rPr>
          <w:t>частью 3 статьи 8.3</w:t>
        </w:r>
      </w:hyperlink>
      <w:r>
        <w:rPr>
          <w:rFonts w:ascii="Calibri" w:hAnsi="Calibri" w:cs="Calibri"/>
        </w:rPr>
        <w:t xml:space="preserve"> настоящего закона, в отношении лиц, замещающих в аппарате Собрания депутатов Ненецкого автономного округа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округа.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Счетная палата и избирательная комиссия осуществляют контроль, предусмотренный </w:t>
      </w:r>
      <w:hyperlink w:anchor="Par109" w:history="1">
        <w:r>
          <w:rPr>
            <w:rFonts w:ascii="Calibri" w:hAnsi="Calibri" w:cs="Calibri"/>
            <w:color w:val="0000FF"/>
          </w:rPr>
          <w:t>частью 3 статьи 8.3</w:t>
        </w:r>
      </w:hyperlink>
      <w:r>
        <w:rPr>
          <w:rFonts w:ascii="Calibri" w:hAnsi="Calibri" w:cs="Calibri"/>
        </w:rPr>
        <w:t xml:space="preserve"> настоящего закона, в отношении лиц, замещающих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округа, в Счетной палате Ненецкого автономного округа и в избирательной комиссии Ненецкого автономного округа соответственно.</w:t>
      </w:r>
      <w:proofErr w:type="gramEnd"/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32"/>
      <w:bookmarkEnd w:id="19"/>
      <w:r>
        <w:rPr>
          <w:rFonts w:ascii="Calibri" w:hAnsi="Calibri" w:cs="Calibri"/>
        </w:rPr>
        <w:t>Статья 9. Вступление в силу настоящего закона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 Собрания депутатов Глава Администрации</w:t>
      </w:r>
      <w:r>
        <w:rPr>
          <w:rFonts w:ascii="Calibri" w:hAnsi="Calibri" w:cs="Calibri"/>
        </w:rPr>
        <w:br/>
        <w:t>Ненецкого автономного округа Ненецкого автономного округа</w:t>
      </w:r>
      <w:r>
        <w:rPr>
          <w:rFonts w:ascii="Calibri" w:hAnsi="Calibri" w:cs="Calibri"/>
        </w:rPr>
        <w:br/>
        <w:t>И.В.КОШИН И.Г.ФЕДОРОВ</w:t>
      </w:r>
      <w:r>
        <w:rPr>
          <w:rFonts w:ascii="Calibri" w:hAnsi="Calibri" w:cs="Calibri"/>
        </w:rPr>
        <w:br/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Нарьян-Мар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2009 года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53-ОЗ</w:t>
      </w: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9F2" w:rsidRDefault="00AD6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9F2" w:rsidRDefault="00AD69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01A9" w:rsidRDefault="000A01A9">
      <w:bookmarkStart w:id="20" w:name="_GoBack"/>
      <w:bookmarkEnd w:id="20"/>
    </w:p>
    <w:sectPr w:rsidR="000A01A9" w:rsidSect="008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2"/>
    <w:rsid w:val="000A01A9"/>
    <w:rsid w:val="00201C88"/>
    <w:rsid w:val="00A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4891BBA144088E34BA22F880C5722068F9E2A95B845769C814A41C31C5BC2655668574E36F8A0AC1023DEXAL" TargetMode="External"/><Relationship Id="rId13" Type="http://schemas.openxmlformats.org/officeDocument/2006/relationships/hyperlink" Target="consultantplus://offline/ref=0CF4891BBA144088E34BA22F880C5722068F9E2A9CBC407792DC40499A1059C56A097F50073AF9A0AC10D2XAL" TargetMode="External"/><Relationship Id="rId18" Type="http://schemas.openxmlformats.org/officeDocument/2006/relationships/hyperlink" Target="consultantplus://offline/ref=0CF4891BBA144088E34BA22F880C5722068F9E2A9CBC407792DC40499A1059C56A097F50073AF9A0AC11D2X0L" TargetMode="External"/><Relationship Id="rId26" Type="http://schemas.openxmlformats.org/officeDocument/2006/relationships/hyperlink" Target="consultantplus://offline/ref=0CF4891BBA144088E34BBC229E60002E0487C82291BB4D26C5DE111C94D1X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F4891BBA144088E34BA22F880C5722068F9E2A95BC46739E814A41C31C5BC2655668574E36F8A0AC1022DEX5L" TargetMode="External"/><Relationship Id="rId7" Type="http://schemas.openxmlformats.org/officeDocument/2006/relationships/hyperlink" Target="consultantplus://offline/ref=0CF4891BBA144088E34BA22F880C5722068F9E2A95B94E7098814A41C31C5BC2655668574E36F8A0AC1023DEXAL" TargetMode="External"/><Relationship Id="rId12" Type="http://schemas.openxmlformats.org/officeDocument/2006/relationships/hyperlink" Target="consultantplus://offline/ref=0CF4891BBA144088E34BA22F880C5722068F9E2A9CBC407792DC40499A1059C56A097F50073AF9A0AC10D2XAL" TargetMode="External"/><Relationship Id="rId17" Type="http://schemas.openxmlformats.org/officeDocument/2006/relationships/hyperlink" Target="consultantplus://offline/ref=0CF4891BBA144088E34BA22F880C5722068F9E2A96BA45709D814A41C31C5BC2655668574E36F8A0AC1125DEX4L" TargetMode="External"/><Relationship Id="rId25" Type="http://schemas.openxmlformats.org/officeDocument/2006/relationships/hyperlink" Target="consultantplus://offline/ref=0CF4891BBA144088E34BA22F880C5722068F9E2A95BC40779F814A41C31C5BC2D6X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F4891BBA144088E34BA22F880C5722068F9E2A9CBC407792DC40499A1059C56A097F50073AF9A0AC11D2X1L" TargetMode="External"/><Relationship Id="rId20" Type="http://schemas.openxmlformats.org/officeDocument/2006/relationships/hyperlink" Target="consultantplus://offline/ref=0CF4891BBA144088E34BA22F880C5722068F9E2A95BC46739E814A41C31C5BC2655668574E36F8A0AC1023DEX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4891BBA144088E34BA22F880C5722068F9E2A9CBC407792DC40499A1059C56A097F50073AF9A0AC10D2X4L" TargetMode="External"/><Relationship Id="rId11" Type="http://schemas.openxmlformats.org/officeDocument/2006/relationships/hyperlink" Target="consultantplus://offline/ref=0CF4891BBA144088E34BA22F880C5722068F9E2A9CBC407792DC40499A1059C56A097F50073AF9A0AC10D2XBL" TargetMode="External"/><Relationship Id="rId24" Type="http://schemas.openxmlformats.org/officeDocument/2006/relationships/hyperlink" Target="consultantplus://offline/ref=0CF4891BBA144088E34BBC229E60002E0487C82291BB4D26C5DE111C94D1X5L" TargetMode="External"/><Relationship Id="rId5" Type="http://schemas.openxmlformats.org/officeDocument/2006/relationships/hyperlink" Target="consultantplus://offline/ref=0CF4891BBA144088E34BA22F880C5722068F9E2A9CB9447292DC40499A1059DCX5L" TargetMode="External"/><Relationship Id="rId15" Type="http://schemas.openxmlformats.org/officeDocument/2006/relationships/hyperlink" Target="consultantplus://offline/ref=0CF4891BBA144088E34BA22F880C5722068F9E2A9CBC407792DC40499A1059C56A097F50073AF9A0AC11D2X3L" TargetMode="External"/><Relationship Id="rId23" Type="http://schemas.openxmlformats.org/officeDocument/2006/relationships/hyperlink" Target="consultantplus://offline/ref=0CF4891BBA144088E34BBC229E60002E0481C62E96B24D26C5DE111C94D1X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CF4891BBA144088E34BA22F880C5722068F9E2A96BA45709D814A41C31C5BC2655668574E36F8A0AC1125DEX4L" TargetMode="External"/><Relationship Id="rId19" Type="http://schemas.openxmlformats.org/officeDocument/2006/relationships/hyperlink" Target="consultantplus://offline/ref=0CF4891BBA144088E34BA22F880C5722068F9E2A95B845769C814A41C31C5BC2655668574E36F8A0AC1023DEX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4891BBA144088E34BA22F880C5722068F9E2A95BC46739E814A41C31C5BC2655668574E36F8A0AC1023DEXAL" TargetMode="External"/><Relationship Id="rId14" Type="http://schemas.openxmlformats.org/officeDocument/2006/relationships/hyperlink" Target="consultantplus://offline/ref=0CF4891BBA144088E34BA22F880C5722068F9E2A9CBC407792DC40499A1059C56A097F50073AF9A0AC10D2XAL" TargetMode="External"/><Relationship Id="rId22" Type="http://schemas.openxmlformats.org/officeDocument/2006/relationships/hyperlink" Target="consultantplus://offline/ref=0CF4891BBA144088E34BBC229E60002E0481C92492BF4D26C5DE111C94D1X5L" TargetMode="External"/><Relationship Id="rId27" Type="http://schemas.openxmlformats.org/officeDocument/2006/relationships/hyperlink" Target="consultantplus://offline/ref=0CF4891BBA144088E34BA22F880C5722068F9E2A95BC46739E814A41C31C5BC2655668574E36F8A0AC1021DE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3088</Words>
  <Characters>17603</Characters>
  <Application>Microsoft Office Word</Application>
  <DocSecurity>0</DocSecurity>
  <Lines>146</Lines>
  <Paragraphs>41</Paragraphs>
  <ScaleCrop>false</ScaleCrop>
  <Company>Hewlett-Packard Company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sparomov</dc:creator>
  <cp:lastModifiedBy>sparomov</cp:lastModifiedBy>
  <cp:revision>1</cp:revision>
  <dcterms:created xsi:type="dcterms:W3CDTF">2014-06-30T11:23:00Z</dcterms:created>
  <dcterms:modified xsi:type="dcterms:W3CDTF">2014-06-30T11:23:00Z</dcterms:modified>
</cp:coreProperties>
</file>